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BE" w:rsidRPr="004220D4" w:rsidRDefault="004220D4" w:rsidP="004220D4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Explicar brevemente qué entendemos por la difusión de aire</w:t>
      </w:r>
    </w:p>
    <w:p w:rsidR="004220D4" w:rsidRDefault="001C4E5A" w:rsidP="001C4E5A">
      <w:pPr>
        <w:ind w:left="360"/>
        <w:jc w:val="both"/>
        <w:rPr>
          <w:rFonts w:ascii="Times New Roman" w:hAnsi="Times New Roman" w:cs="Times New Roman"/>
          <w:color w:val="FF0000"/>
        </w:rPr>
      </w:pPr>
      <w:r w:rsidRPr="001C4E5A">
        <w:rPr>
          <w:rFonts w:ascii="Times New Roman" w:hAnsi="Times New Roman" w:cs="Times New Roman"/>
          <w:color w:val="FF0000"/>
        </w:rPr>
        <w:t xml:space="preserve">Solución: </w:t>
      </w:r>
      <w:r>
        <w:rPr>
          <w:rFonts w:ascii="Times New Roman" w:hAnsi="Times New Roman" w:cs="Times New Roman"/>
          <w:color w:val="FF0000"/>
        </w:rPr>
        <w:t>La difusión de aire gestiona los elementos de difusión para conseguir en el aire acondicionado y calefacción condiciones óptimas, velocidades aceptables y con el mínimo ruido posible.</w:t>
      </w:r>
    </w:p>
    <w:p w:rsidR="001C4E5A" w:rsidRDefault="001C4E5A" w:rsidP="001C4E5A">
      <w:pPr>
        <w:ind w:left="360"/>
        <w:jc w:val="both"/>
        <w:rPr>
          <w:rFonts w:ascii="Times New Roman" w:hAnsi="Times New Roman" w:cs="Times New Roman"/>
          <w:color w:val="FF0000"/>
        </w:rPr>
      </w:pPr>
    </w:p>
    <w:p w:rsidR="001C4E5A" w:rsidRPr="001413AF" w:rsidRDefault="001C4E5A" w:rsidP="001C4E5A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Indicar tres parámetros que intervienen en la difusión del aire</w:t>
      </w:r>
    </w:p>
    <w:p w:rsidR="001C4E5A" w:rsidRDefault="001C4E5A" w:rsidP="001C4E5A">
      <w:pPr>
        <w:ind w:left="36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Solución:</w:t>
      </w:r>
    </w:p>
    <w:p w:rsidR="001C4E5A" w:rsidRDefault="006E0ECC" w:rsidP="006E0ECC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</w:rPr>
      </w:pPr>
      <w:r w:rsidRPr="006E0ECC">
        <w:rPr>
          <w:rFonts w:ascii="Times New Roman" w:hAnsi="Times New Roman" w:cs="Times New Roman"/>
          <w:color w:val="FF0000"/>
        </w:rPr>
        <w:t>Vs: Velocidad de salida del aire en la superficie total de la rejilla o en el cuello del difusor</w:t>
      </w:r>
    </w:p>
    <w:p w:rsidR="006E0ECC" w:rsidRDefault="006E0ECC" w:rsidP="006E0ECC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</w:rPr>
      </w:pPr>
      <w:r w:rsidRPr="007D3899">
        <w:rPr>
          <w:rFonts w:ascii="Times New Roman" w:hAnsi="Times New Roman" w:cs="Times New Roman"/>
          <w:b/>
          <w:bCs/>
          <w:color w:val="FF0000"/>
        </w:rPr>
        <w:t>Pt</w:t>
      </w:r>
      <w:r w:rsidR="007D3899">
        <w:rPr>
          <w:rFonts w:ascii="Times New Roman" w:hAnsi="Times New Roman" w:cs="Times New Roman"/>
          <w:b/>
          <w:bCs/>
          <w:color w:val="FF0000"/>
        </w:rPr>
        <w:t>:</w:t>
      </w:r>
      <w:r w:rsidRPr="007D3899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7D3899">
        <w:rPr>
          <w:rFonts w:ascii="Times New Roman" w:hAnsi="Times New Roman" w:cs="Times New Roman"/>
          <w:color w:val="FF0000"/>
        </w:rPr>
        <w:t>Pérdida de carga total, estática más dinámica,</w:t>
      </w:r>
      <w:r w:rsidR="007D3899" w:rsidRPr="007D3899">
        <w:rPr>
          <w:rFonts w:ascii="Times New Roman" w:hAnsi="Times New Roman" w:cs="Times New Roman"/>
          <w:color w:val="FF0000"/>
        </w:rPr>
        <w:t xml:space="preserve"> </w:t>
      </w:r>
      <w:r w:rsidRPr="007D3899">
        <w:rPr>
          <w:rFonts w:ascii="Times New Roman" w:hAnsi="Times New Roman" w:cs="Times New Roman"/>
          <w:color w:val="FF0000"/>
        </w:rPr>
        <w:t>al paso del aire por la unidad</w:t>
      </w:r>
    </w:p>
    <w:p w:rsidR="008D4059" w:rsidRDefault="008D4059" w:rsidP="008D4059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8D4059">
        <w:rPr>
          <w:rFonts w:ascii="Times New Roman" w:hAnsi="Times New Roman" w:cs="Times New Roman"/>
          <w:b/>
          <w:bCs/>
          <w:color w:val="FF0000"/>
        </w:rPr>
        <w:t xml:space="preserve">e: </w:t>
      </w:r>
      <w:r w:rsidRPr="008D4059">
        <w:rPr>
          <w:rFonts w:ascii="Times New Roman" w:hAnsi="Times New Roman" w:cs="Times New Roman"/>
          <w:color w:val="FF0000"/>
        </w:rPr>
        <w:t>Espesor de vena de aire a la velocidad final 0,25 m/s</w:t>
      </w:r>
    </w:p>
    <w:p w:rsidR="008D4059" w:rsidRDefault="008D4059" w:rsidP="008D4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4059" w:rsidRPr="00AC0BB4" w:rsidRDefault="008D4059" w:rsidP="008D4059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Señalar en la siguiente figura, la velocidad efectiva y la velocidad de salida</w:t>
      </w:r>
    </w:p>
    <w:p w:rsidR="008D4059" w:rsidRDefault="008D4059" w:rsidP="008D4059">
      <w:pPr>
        <w:jc w:val="center"/>
        <w:rPr>
          <w:rFonts w:ascii="Times New Roman" w:hAnsi="Times New Roman" w:cs="Times New Roman"/>
        </w:rPr>
      </w:pPr>
      <w:r w:rsidRPr="00AC0BB4">
        <w:rPr>
          <w:rFonts w:ascii="Times New Roman" w:hAnsi="Times New Roman" w:cs="Times New Roman"/>
        </w:rPr>
        <w:drawing>
          <wp:inline distT="0" distB="0" distL="0" distR="0">
            <wp:extent cx="3448050" cy="2199493"/>
            <wp:effectExtent l="19050" t="0" r="0" b="0"/>
            <wp:docPr id="5" name="Objeto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448050" cy="2199493"/>
                      <a:chOff x="1619672" y="1052736"/>
                      <a:chExt cx="3448050" cy="2199493"/>
                    </a:xfrm>
                  </a:grpSpPr>
                  <a:grpSp>
                    <a:nvGrpSpPr>
                      <a:cNvPr id="7" name="6 Grupo"/>
                      <a:cNvGrpSpPr/>
                    </a:nvGrpSpPr>
                    <a:grpSpPr>
                      <a:xfrm>
                        <a:off x="1619672" y="1052736"/>
                        <a:ext cx="3448050" cy="2199493"/>
                        <a:chOff x="1619672" y="1052736"/>
                        <a:chExt cx="3448050" cy="2199493"/>
                      </a:xfrm>
                    </a:grpSpPr>
                    <a:pic>
                      <a:nvPicPr>
                        <a:cNvPr id="4" name="3 Imagen"/>
                        <a:cNvPicPr/>
                      </a:nvPicPr>
                      <a:blipFill>
                        <a:blip r:embed="rId7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619672" y="1052736"/>
                          <a:ext cx="3448050" cy="219949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5" name="4 Rectángulo"/>
                        <a:cNvSpPr/>
                      </a:nvSpPr>
                      <a:spPr>
                        <a:xfrm>
                          <a:off x="3491880" y="2276872"/>
                          <a:ext cx="504056" cy="21602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E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5 Rectángulo"/>
                        <a:cNvSpPr/>
                      </a:nvSpPr>
                      <a:spPr>
                        <a:xfrm>
                          <a:off x="4427984" y="1772816"/>
                          <a:ext cx="360040" cy="21602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E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8D4059" w:rsidRPr="004D090F" w:rsidRDefault="004D090F" w:rsidP="004D090F">
      <w:pPr>
        <w:ind w:firstLine="708"/>
        <w:jc w:val="both"/>
        <w:rPr>
          <w:rFonts w:ascii="Times New Roman" w:hAnsi="Times New Roman" w:cs="Times New Roman"/>
          <w:color w:val="FF0000"/>
        </w:rPr>
      </w:pPr>
      <w:r w:rsidRPr="004D090F">
        <w:rPr>
          <w:rFonts w:ascii="Times New Roman" w:hAnsi="Times New Roman" w:cs="Times New Roman"/>
          <w:color w:val="FF0000"/>
        </w:rPr>
        <w:t>Solución:</w:t>
      </w:r>
    </w:p>
    <w:p w:rsidR="008D4059" w:rsidRPr="00AC0BB4" w:rsidRDefault="004D090F" w:rsidP="004D090F">
      <w:pPr>
        <w:jc w:val="center"/>
        <w:rPr>
          <w:rFonts w:ascii="Times New Roman" w:hAnsi="Times New Roman" w:cs="Times New Roman"/>
        </w:rPr>
      </w:pPr>
      <w:r w:rsidRPr="004D090F">
        <w:rPr>
          <w:rFonts w:ascii="Times New Roman" w:hAnsi="Times New Roman" w:cs="Times New Roman"/>
        </w:rPr>
        <w:drawing>
          <wp:inline distT="0" distB="0" distL="0" distR="0">
            <wp:extent cx="2781300" cy="1914525"/>
            <wp:effectExtent l="19050" t="19050" r="19050" b="28575"/>
            <wp:docPr id="6" name="Imagen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 Imagen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408" cy="191391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698" w:rsidRPr="00982E70" w:rsidRDefault="00B20698" w:rsidP="00B20698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Explicar en qué consiste la velocidad residual en la zona ocupada</w:t>
      </w:r>
    </w:p>
    <w:p w:rsidR="008D4059" w:rsidRDefault="00B20698" w:rsidP="00B206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Solución: </w:t>
      </w:r>
    </w:p>
    <w:p w:rsidR="00B20698" w:rsidRDefault="00B20698" w:rsidP="00B2069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  <w:r w:rsidRPr="00B20698">
        <w:rPr>
          <w:rFonts w:ascii="Times New Roman" w:hAnsi="Times New Roman" w:cs="Times New Roman"/>
          <w:color w:val="FF0000"/>
        </w:rPr>
        <w:t>Es la velocidad que afecta directamente sobre los ocupantes; se le llama</w:t>
      </w:r>
      <w:r>
        <w:rPr>
          <w:rFonts w:ascii="Times New Roman" w:hAnsi="Times New Roman" w:cs="Times New Roman"/>
          <w:color w:val="FF0000"/>
        </w:rPr>
        <w:t xml:space="preserve"> </w:t>
      </w:r>
      <w:r w:rsidRPr="00B20698">
        <w:rPr>
          <w:rFonts w:ascii="Times New Roman" w:hAnsi="Times New Roman" w:cs="Times New Roman"/>
          <w:color w:val="FF0000"/>
        </w:rPr>
        <w:t>residual porque ya no tiene función de transporte, únicamente se</w:t>
      </w:r>
      <w:r>
        <w:rPr>
          <w:rFonts w:ascii="Times New Roman" w:hAnsi="Times New Roman" w:cs="Times New Roman"/>
          <w:color w:val="FF0000"/>
        </w:rPr>
        <w:t xml:space="preserve"> </w:t>
      </w:r>
      <w:r w:rsidRPr="00B20698">
        <w:rPr>
          <w:rFonts w:ascii="Times New Roman" w:hAnsi="Times New Roman" w:cs="Times New Roman"/>
          <w:color w:val="FF0000"/>
        </w:rPr>
        <w:t>mantiene por cuestiones de confort.</w:t>
      </w:r>
    </w:p>
    <w:p w:rsidR="00C92AA7" w:rsidRDefault="00C92AA7" w:rsidP="00B2069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C92AA7" w:rsidRPr="00B429E7" w:rsidRDefault="00C92AA7" w:rsidP="00C92AA7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Indicar en la siguiente figura que distancia corresponde al alcance de la vena</w:t>
      </w:r>
    </w:p>
    <w:p w:rsidR="00C92AA7" w:rsidRDefault="00C92AA7" w:rsidP="00C92AA7">
      <w:pPr>
        <w:jc w:val="center"/>
        <w:rPr>
          <w:rFonts w:ascii="Times New Roman" w:hAnsi="Times New Roman" w:cs="Times New Roman"/>
        </w:rPr>
      </w:pPr>
      <w:r w:rsidRPr="00B429E7">
        <w:rPr>
          <w:rFonts w:ascii="Times New Roman" w:hAnsi="Times New Roman" w:cs="Times New Roman"/>
        </w:rPr>
        <w:drawing>
          <wp:inline distT="0" distB="0" distL="0" distR="0">
            <wp:extent cx="2962275" cy="1914525"/>
            <wp:effectExtent l="19050" t="0" r="0" b="0"/>
            <wp:docPr id="14" name="Objeto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486275" cy="2886075"/>
                      <a:chOff x="2328863" y="1985963"/>
                      <a:chExt cx="4486275" cy="2886075"/>
                    </a:xfrm>
                  </a:grpSpPr>
                  <a:grpSp>
                    <a:nvGrpSpPr>
                      <a:cNvPr id="11" name="10 Grupo"/>
                      <a:cNvGrpSpPr/>
                    </a:nvGrpSpPr>
                    <a:grpSpPr>
                      <a:xfrm>
                        <a:off x="2328863" y="1985963"/>
                        <a:ext cx="4486275" cy="2886075"/>
                        <a:chOff x="2328863" y="1985963"/>
                        <a:chExt cx="4486275" cy="2886075"/>
                      </a:xfrm>
                    </a:grpSpPr>
                    <a:pic>
                      <a:nvPicPr>
                        <a:cNvPr id="1026" name="Picture 2"/>
                        <a:cNvPicPr>
                          <a:picLocks noChangeAspect="1" noChangeArrowheads="1"/>
                        </a:cNvPicPr>
                      </a:nvPicPr>
                      <a:blipFill>
                        <a:blip r:embed="rId8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328863" y="1985963"/>
                          <a:ext cx="4486275" cy="2886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9" name="8 Rectángulo"/>
                        <a:cNvSpPr/>
                      </a:nvSpPr>
                      <a:spPr>
                        <a:xfrm>
                          <a:off x="3203848" y="2636912"/>
                          <a:ext cx="396000" cy="10081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E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9 Rectángulo"/>
                        <a:cNvSpPr/>
                      </a:nvSpPr>
                      <a:spPr>
                        <a:xfrm>
                          <a:off x="4067944" y="4077072"/>
                          <a:ext cx="1296144" cy="1440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E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C92AA7" w:rsidRDefault="00C92AA7" w:rsidP="00B2069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Solución: </w:t>
      </w:r>
    </w:p>
    <w:p w:rsidR="00C92AA7" w:rsidRDefault="00C92AA7" w:rsidP="00C92AA7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noProof/>
          <w:color w:val="FF0000"/>
          <w:lang w:eastAsia="es-ES"/>
        </w:rPr>
        <w:drawing>
          <wp:inline distT="0" distB="0" distL="0" distR="0">
            <wp:extent cx="3276600" cy="1838325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1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698" w:rsidRDefault="00B20698" w:rsidP="00B2069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9D7CED" w:rsidRPr="00B429E7" w:rsidRDefault="009D7CED" w:rsidP="009D7CE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Explicar en qué consiste el efecto </w:t>
      </w:r>
      <w:proofErr w:type="spellStart"/>
      <w:r>
        <w:rPr>
          <w:rFonts w:ascii="Times New Roman" w:hAnsi="Times New Roman" w:cs="Times New Roman"/>
          <w:b/>
        </w:rPr>
        <w:t>Coanda</w:t>
      </w:r>
      <w:proofErr w:type="spellEnd"/>
    </w:p>
    <w:p w:rsidR="00B20698" w:rsidRDefault="009D7CED" w:rsidP="00B2069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Solución: </w:t>
      </w:r>
    </w:p>
    <w:p w:rsidR="001168C2" w:rsidRDefault="001168C2" w:rsidP="001168C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  <w:r w:rsidRPr="001168C2">
        <w:rPr>
          <w:rFonts w:ascii="Times New Roman" w:hAnsi="Times New Roman" w:cs="Times New Roman"/>
          <w:color w:val="FF0000"/>
        </w:rPr>
        <w:t>Cuando el aire es impulsado por difusores de techo o por rejillas de</w:t>
      </w:r>
      <w:r>
        <w:rPr>
          <w:rFonts w:ascii="Times New Roman" w:hAnsi="Times New Roman" w:cs="Times New Roman"/>
          <w:color w:val="FF0000"/>
        </w:rPr>
        <w:t xml:space="preserve"> </w:t>
      </w:r>
      <w:r w:rsidRPr="001168C2">
        <w:rPr>
          <w:rFonts w:ascii="Times New Roman" w:hAnsi="Times New Roman" w:cs="Times New Roman"/>
          <w:color w:val="FF0000"/>
        </w:rPr>
        <w:t>pared situadas a una distancia menor de 30 cm. del techo, la vena de</w:t>
      </w:r>
      <w:r>
        <w:rPr>
          <w:rFonts w:ascii="Times New Roman" w:hAnsi="Times New Roman" w:cs="Times New Roman"/>
          <w:color w:val="FF0000"/>
        </w:rPr>
        <w:t xml:space="preserve"> </w:t>
      </w:r>
      <w:r w:rsidRPr="001168C2">
        <w:rPr>
          <w:rFonts w:ascii="Times New Roman" w:hAnsi="Times New Roman" w:cs="Times New Roman"/>
          <w:color w:val="FF0000"/>
        </w:rPr>
        <w:t>aire se adhiere al techo en su recorrido. Este fenómeno facilita que no</w:t>
      </w:r>
      <w:r>
        <w:rPr>
          <w:rFonts w:ascii="Times New Roman" w:hAnsi="Times New Roman" w:cs="Times New Roman"/>
          <w:color w:val="FF0000"/>
        </w:rPr>
        <w:t xml:space="preserve"> </w:t>
      </w:r>
      <w:r w:rsidRPr="001168C2">
        <w:rPr>
          <w:rFonts w:ascii="Times New Roman" w:hAnsi="Times New Roman" w:cs="Times New Roman"/>
          <w:color w:val="FF0000"/>
        </w:rPr>
        <w:t>incida en la zona de ocupación hasta haber descendido su velocidad</w:t>
      </w:r>
      <w:r>
        <w:rPr>
          <w:rFonts w:ascii="Times New Roman" w:hAnsi="Times New Roman" w:cs="Times New Roman"/>
          <w:color w:val="FF0000"/>
        </w:rPr>
        <w:t xml:space="preserve"> </w:t>
      </w:r>
      <w:r w:rsidRPr="001168C2">
        <w:rPr>
          <w:rFonts w:ascii="Times New Roman" w:hAnsi="Times New Roman" w:cs="Times New Roman"/>
          <w:color w:val="FF0000"/>
        </w:rPr>
        <w:t>hasta valores que no provocan sensación de corriente de aire, a la vez</w:t>
      </w:r>
      <w:r>
        <w:rPr>
          <w:rFonts w:ascii="Times New Roman" w:hAnsi="Times New Roman" w:cs="Times New Roman"/>
          <w:color w:val="FF0000"/>
        </w:rPr>
        <w:t xml:space="preserve"> </w:t>
      </w:r>
      <w:r w:rsidRPr="001168C2">
        <w:rPr>
          <w:rFonts w:ascii="Times New Roman" w:hAnsi="Times New Roman" w:cs="Times New Roman"/>
          <w:color w:val="FF0000"/>
        </w:rPr>
        <w:t>que aumenta el alcance de la vena de aire</w:t>
      </w:r>
    </w:p>
    <w:p w:rsidR="000E67FA" w:rsidRDefault="000E67FA" w:rsidP="001168C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0E67FA" w:rsidRPr="00B429E7" w:rsidRDefault="000E67FA" w:rsidP="000E67FA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En la figura siguiente no se da el efecto </w:t>
      </w:r>
      <w:proofErr w:type="spellStart"/>
      <w:r>
        <w:rPr>
          <w:rFonts w:ascii="Times New Roman" w:hAnsi="Times New Roman" w:cs="Times New Roman"/>
          <w:b/>
        </w:rPr>
        <w:t>Coanda</w:t>
      </w:r>
      <w:proofErr w:type="spellEnd"/>
      <w:r>
        <w:rPr>
          <w:rFonts w:ascii="Times New Roman" w:hAnsi="Times New Roman" w:cs="Times New Roman"/>
          <w:b/>
        </w:rPr>
        <w:t>, explicar si alcance de la vena de aire será mayor o menor</w:t>
      </w:r>
    </w:p>
    <w:p w:rsidR="000E67FA" w:rsidRDefault="000E67FA" w:rsidP="001168C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  <w:r w:rsidRPr="000E67FA">
        <w:rPr>
          <w:rFonts w:ascii="Times New Roman" w:hAnsi="Times New Roman" w:cs="Times New Roman"/>
          <w:color w:val="FF0000"/>
        </w:rPr>
        <w:lastRenderedPageBreak/>
        <w:drawing>
          <wp:inline distT="0" distB="0" distL="0" distR="0">
            <wp:extent cx="3133725" cy="2009310"/>
            <wp:effectExtent l="19050" t="0" r="9525" b="0"/>
            <wp:docPr id="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00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7FA" w:rsidRDefault="000E67FA" w:rsidP="001168C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Solución: El alcance será menor</w:t>
      </w:r>
    </w:p>
    <w:p w:rsidR="00682E2F" w:rsidRDefault="00682E2F" w:rsidP="001168C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682E2F" w:rsidRDefault="00682E2F" w:rsidP="001168C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682E2F" w:rsidRPr="00202E17" w:rsidRDefault="00682E2F" w:rsidP="00682E2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De las siguientes figuras, indicar cuál está bien condicionada y cuál está mal</w:t>
      </w:r>
    </w:p>
    <w:p w:rsidR="00682E2F" w:rsidRDefault="00682E2F" w:rsidP="00682E2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  <w:r w:rsidRPr="00202E17">
        <w:rPr>
          <w:rFonts w:ascii="Times New Roman" w:hAnsi="Times New Roman" w:cs="Times New Roman"/>
        </w:rPr>
        <w:drawing>
          <wp:inline distT="0" distB="0" distL="0" distR="0">
            <wp:extent cx="2628900" cy="1552575"/>
            <wp:effectExtent l="19050" t="0" r="0" b="0"/>
            <wp:docPr id="11" name="Imagen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7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395" cy="1553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2E17">
        <w:rPr>
          <w:rFonts w:ascii="Times New Roman" w:hAnsi="Times New Roman" w:cs="Times New Roman"/>
        </w:rPr>
        <w:drawing>
          <wp:inline distT="0" distB="0" distL="0" distR="0">
            <wp:extent cx="2238375" cy="1533525"/>
            <wp:effectExtent l="19050" t="0" r="9525" b="0"/>
            <wp:docPr id="12" name="Imagen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7565" r="34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076" cy="153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E2F" w:rsidRDefault="00682E2F" w:rsidP="00682E2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Solución:</w:t>
      </w:r>
    </w:p>
    <w:p w:rsidR="00682E2F" w:rsidRDefault="00682E2F" w:rsidP="00682E2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La figura de la izquierda está mal acondicionada y la de la derecha está bien.</w:t>
      </w:r>
    </w:p>
    <w:p w:rsidR="00FE0E82" w:rsidRDefault="00FE0E82" w:rsidP="00682E2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FE0E82" w:rsidRDefault="00FE0E82" w:rsidP="00682E2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C92AA7" w:rsidRPr="00202E17" w:rsidRDefault="00C92AA7" w:rsidP="00C92AA7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Explicar en qué consiste la estratificación</w:t>
      </w:r>
    </w:p>
    <w:p w:rsidR="00FE0E82" w:rsidRDefault="00893DBA" w:rsidP="00682E2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Solución:</w:t>
      </w:r>
    </w:p>
    <w:p w:rsidR="00893DBA" w:rsidRDefault="00893DBA" w:rsidP="00893D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  <w:r w:rsidRPr="00893DBA">
        <w:rPr>
          <w:rFonts w:ascii="Times New Roman" w:hAnsi="Times New Roman" w:cs="Times New Roman"/>
          <w:color w:val="FF0000"/>
        </w:rPr>
        <w:t>Estratificar el aire es situar el aire caliente en la zona más alta y el aire</w:t>
      </w:r>
      <w:r>
        <w:rPr>
          <w:rFonts w:ascii="Times New Roman" w:hAnsi="Times New Roman" w:cs="Times New Roman"/>
          <w:color w:val="FF0000"/>
        </w:rPr>
        <w:t xml:space="preserve"> </w:t>
      </w:r>
      <w:r w:rsidRPr="00893DBA">
        <w:rPr>
          <w:rFonts w:ascii="Times New Roman" w:hAnsi="Times New Roman" w:cs="Times New Roman"/>
          <w:color w:val="FF0000"/>
        </w:rPr>
        <w:t>frío en la zona más baja; siendo acentuado en función del aumento de</w:t>
      </w:r>
      <w:r>
        <w:rPr>
          <w:rFonts w:ascii="Times New Roman" w:hAnsi="Times New Roman" w:cs="Times New Roman"/>
          <w:color w:val="FF0000"/>
        </w:rPr>
        <w:t xml:space="preserve"> </w:t>
      </w:r>
      <w:r w:rsidRPr="00893DBA">
        <w:rPr>
          <w:rFonts w:ascii="Times New Roman" w:hAnsi="Times New Roman" w:cs="Times New Roman"/>
          <w:color w:val="FF0000"/>
        </w:rPr>
        <w:t>la altura en los locales, este fenómeno puede ser positivo o negativo</w:t>
      </w:r>
      <w:r>
        <w:rPr>
          <w:rFonts w:ascii="Times New Roman" w:hAnsi="Times New Roman" w:cs="Times New Roman"/>
          <w:color w:val="FF0000"/>
        </w:rPr>
        <w:t xml:space="preserve"> </w:t>
      </w:r>
      <w:r w:rsidRPr="00893DBA">
        <w:rPr>
          <w:rFonts w:ascii="Times New Roman" w:hAnsi="Times New Roman" w:cs="Times New Roman"/>
          <w:color w:val="FF0000"/>
        </w:rPr>
        <w:t>desde el punto de vista de confort y ahorro energético.</w:t>
      </w:r>
      <w:r>
        <w:rPr>
          <w:rFonts w:ascii="Times New Roman" w:hAnsi="Times New Roman" w:cs="Times New Roman"/>
          <w:color w:val="FF0000"/>
        </w:rPr>
        <w:t xml:space="preserve"> </w:t>
      </w:r>
      <w:r w:rsidRPr="00893DBA">
        <w:rPr>
          <w:rFonts w:ascii="Times New Roman" w:hAnsi="Times New Roman" w:cs="Times New Roman"/>
          <w:color w:val="FF0000"/>
        </w:rPr>
        <w:t>En general, diremos que es positivo en verano y negativo en invierno.</w:t>
      </w:r>
    </w:p>
    <w:p w:rsidR="00893DBA" w:rsidRDefault="00893DBA" w:rsidP="00893D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893DBA" w:rsidRDefault="00893DBA" w:rsidP="00893D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7717E1" w:rsidRDefault="007717E1" w:rsidP="00893D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7717E1" w:rsidRDefault="007717E1" w:rsidP="00893D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7717E1" w:rsidRDefault="007717E1" w:rsidP="00893D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7717E1" w:rsidRDefault="007717E1" w:rsidP="00893D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7717E1" w:rsidRDefault="007717E1" w:rsidP="00893D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7717E1" w:rsidRDefault="007717E1" w:rsidP="00893D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7717E1" w:rsidRDefault="007717E1" w:rsidP="00893D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7717E1" w:rsidRDefault="007717E1" w:rsidP="00893D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7717E1" w:rsidRDefault="007717E1" w:rsidP="00893D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:rsidR="007717E1" w:rsidRPr="00A309C9" w:rsidRDefault="007717E1" w:rsidP="007717E1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Indicar a qué tipo de figura pertenece cada difusor</w:t>
      </w:r>
    </w:p>
    <w:p w:rsidR="007717E1" w:rsidRPr="00A309C9" w:rsidRDefault="007717E1" w:rsidP="007717E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drawing>
          <wp:inline distT="0" distB="0" distL="0" distR="0">
            <wp:extent cx="4829440" cy="4752975"/>
            <wp:effectExtent l="19050" t="0" r="9260" b="0"/>
            <wp:docPr id="4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795" cy="47671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17E1" w:rsidRDefault="007717E1" w:rsidP="007717E1">
      <w:pPr>
        <w:jc w:val="both"/>
        <w:rPr>
          <w:rFonts w:ascii="Times New Roman" w:hAnsi="Times New Roman" w:cs="Times New Roman"/>
        </w:rPr>
      </w:pPr>
    </w:p>
    <w:p w:rsidR="007717E1" w:rsidRPr="00893DBA" w:rsidRDefault="007717E1" w:rsidP="00893D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sectPr w:rsidR="007717E1" w:rsidRPr="00893DBA" w:rsidSect="00EF5724">
      <w:headerReference w:type="default" r:id="rId14"/>
      <w:footerReference w:type="default" r:id="rId15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9DE" w:rsidRDefault="00C379DE" w:rsidP="006E1D2B">
      <w:pPr>
        <w:spacing w:after="0" w:line="240" w:lineRule="auto"/>
      </w:pPr>
      <w:r>
        <w:separator/>
      </w:r>
    </w:p>
  </w:endnote>
  <w:endnote w:type="continuationSeparator" w:id="0">
    <w:p w:rsidR="00C379DE" w:rsidRDefault="00C379DE" w:rsidP="006E1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D2B" w:rsidRDefault="006E1D2B" w:rsidP="006E1D2B">
    <w:pPr>
      <w:pStyle w:val="Encabezado"/>
      <w:rPr>
        <w:rFonts w:ascii="Calibri" w:eastAsia="Calibri" w:hAnsi="Calibri"/>
        <w:b/>
        <w:color w:val="17365D"/>
      </w:rPr>
    </w:pPr>
    <w:r>
      <w:rPr>
        <w:rFonts w:ascii="Calibri" w:eastAsia="Calibri" w:hAnsi="Calibri"/>
        <w:b/>
        <w:color w:val="17365D"/>
      </w:rPr>
      <w:t xml:space="preserve">Centro de Estudios </w:t>
    </w:r>
    <w:proofErr w:type="spellStart"/>
    <w:r>
      <w:rPr>
        <w:rFonts w:ascii="Calibri" w:eastAsia="Calibri" w:hAnsi="Calibri"/>
        <w:b/>
        <w:color w:val="17365D"/>
      </w:rPr>
      <w:t>Rihergonsa</w:t>
    </w:r>
    <w:proofErr w:type="spellEnd"/>
    <w:r>
      <w:rPr>
        <w:rFonts w:ascii="Calibri" w:eastAsia="Calibri" w:hAnsi="Calibri"/>
        <w:b/>
        <w:color w:val="17365D"/>
      </w:rPr>
      <w:t>. c/ Trigo nº 27, Naves 4 y 5, Leganés (Madrid) C.P. 28914</w:t>
    </w:r>
  </w:p>
  <w:p w:rsidR="006E1D2B" w:rsidRDefault="006E1D2B" w:rsidP="006E1D2B">
    <w:pPr>
      <w:pStyle w:val="Encabezado"/>
      <w:rPr>
        <w:rFonts w:ascii="Calibri" w:eastAsia="Calibri" w:hAnsi="Calibri"/>
        <w:b/>
        <w:color w:val="17365D"/>
      </w:rPr>
    </w:pPr>
    <w:r>
      <w:rPr>
        <w:rFonts w:ascii="Calibri" w:eastAsia="Calibri" w:hAnsi="Calibri"/>
        <w:b/>
        <w:color w:val="17365D"/>
      </w:rPr>
      <w:t>Homologado por el Ministerio de Industria y Energía</w:t>
    </w:r>
  </w:p>
  <w:p w:rsidR="006E1D2B" w:rsidRPr="007A0043" w:rsidRDefault="003918F1" w:rsidP="006E1D2B">
    <w:pPr>
      <w:pStyle w:val="Encabezado"/>
      <w:rPr>
        <w:rFonts w:ascii="Calibri" w:eastAsia="Calibri" w:hAnsi="Calibri"/>
        <w:b/>
        <w:color w:val="17365D"/>
      </w:rPr>
    </w:pPr>
    <w:hyperlink r:id="rId1" w:history="1">
      <w:r w:rsidR="006E1D2B" w:rsidRPr="00F6416D">
        <w:rPr>
          <w:rStyle w:val="Hipervnculo"/>
          <w:rFonts w:ascii="Calibri" w:eastAsia="Calibri" w:hAnsi="Calibri"/>
          <w:b/>
        </w:rPr>
        <w:t>www.gruporihergonsa.com</w:t>
      </w:r>
    </w:hyperlink>
  </w:p>
  <w:p w:rsidR="006E1D2B" w:rsidRDefault="006E1D2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9DE" w:rsidRDefault="00C379DE" w:rsidP="006E1D2B">
      <w:pPr>
        <w:spacing w:after="0" w:line="240" w:lineRule="auto"/>
      </w:pPr>
      <w:r>
        <w:separator/>
      </w:r>
    </w:p>
  </w:footnote>
  <w:footnote w:type="continuationSeparator" w:id="0">
    <w:p w:rsidR="00C379DE" w:rsidRDefault="00C379DE" w:rsidP="006E1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384"/>
      <w:gridCol w:w="7260"/>
    </w:tblGrid>
    <w:tr w:rsidR="006E1D2B" w:rsidTr="00B8699D">
      <w:trPr>
        <w:trHeight w:val="995"/>
      </w:trPr>
      <w:tc>
        <w:tcPr>
          <w:tcW w:w="1384" w:type="dxa"/>
        </w:tcPr>
        <w:p w:rsidR="006E1D2B" w:rsidRPr="00CE1A82" w:rsidRDefault="006E1D2B" w:rsidP="00B8699D">
          <w:pPr>
            <w:pStyle w:val="Encabezado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  <w:lang w:eastAsia="es-ES"/>
            </w:rPr>
            <w:drawing>
              <wp:inline distT="0" distB="0" distL="0" distR="0">
                <wp:extent cx="693420" cy="693420"/>
                <wp:effectExtent l="19050" t="19050" r="11430" b="11430"/>
                <wp:docPr id="1" name="0 Imagen" descr="Logo_Riherg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Logo_Rihergo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6502" r="12999" b="88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3420" cy="6934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0" w:type="dxa"/>
        </w:tcPr>
        <w:p w:rsidR="006E1D2B" w:rsidRPr="00CE1A82" w:rsidRDefault="006E1D2B" w:rsidP="00B8699D">
          <w:pPr>
            <w:pStyle w:val="Encabezado"/>
            <w:rPr>
              <w:rFonts w:ascii="Calibri" w:eastAsia="Calibri" w:hAnsi="Calibri"/>
              <w:b/>
              <w:color w:val="17365D"/>
            </w:rPr>
          </w:pPr>
          <w:r w:rsidRPr="00CE1A82">
            <w:rPr>
              <w:rFonts w:ascii="Calibri" w:eastAsia="Calibri" w:hAnsi="Calibri"/>
              <w:b/>
              <w:color w:val="17365D"/>
            </w:rPr>
            <w:t xml:space="preserve">Centro de Estudios </w:t>
          </w:r>
          <w:proofErr w:type="spellStart"/>
          <w:r w:rsidRPr="00CE1A82">
            <w:rPr>
              <w:rFonts w:ascii="Calibri" w:eastAsia="Calibri" w:hAnsi="Calibri"/>
              <w:b/>
              <w:color w:val="17365D"/>
            </w:rPr>
            <w:t>Rihergonsa</w:t>
          </w:r>
          <w:proofErr w:type="spellEnd"/>
        </w:p>
        <w:p w:rsidR="006E1D2B" w:rsidRDefault="006E1D2B" w:rsidP="00B8699D">
          <w:pPr>
            <w:pStyle w:val="Encabezado"/>
            <w:rPr>
              <w:rFonts w:ascii="Calibri" w:eastAsia="Calibri" w:hAnsi="Calibri"/>
              <w:b/>
              <w:color w:val="17365D"/>
            </w:rPr>
          </w:pPr>
          <w:r>
            <w:rPr>
              <w:rFonts w:ascii="Calibri" w:eastAsia="Calibri" w:hAnsi="Calibri"/>
              <w:b/>
              <w:color w:val="17365D"/>
            </w:rPr>
            <w:t>Técnico Superior en Mantenimiento de Instalaciones Térmicas y de Fluidos</w:t>
          </w:r>
        </w:p>
        <w:p w:rsidR="006E1D2B" w:rsidRPr="00CE1A82" w:rsidRDefault="006E1D2B" w:rsidP="00F75605">
          <w:pPr>
            <w:pStyle w:val="Encabezado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b/>
              <w:color w:val="17365D"/>
            </w:rPr>
            <w:t xml:space="preserve">Asignatura: </w:t>
          </w:r>
          <w:r w:rsidR="00F75605">
            <w:rPr>
              <w:rFonts w:ascii="Calibri" w:eastAsia="Calibri" w:hAnsi="Calibri"/>
              <w:b/>
              <w:color w:val="17365D"/>
            </w:rPr>
            <w:t>Montaje y Mantenimiento de Instalaciones de Ventilación y Climatización</w:t>
          </w:r>
        </w:p>
      </w:tc>
    </w:tr>
  </w:tbl>
  <w:p w:rsidR="006E1D2B" w:rsidRDefault="006E1D2B">
    <w:pPr>
      <w:pStyle w:val="Encabezado"/>
    </w:pPr>
  </w:p>
  <w:p w:rsidR="006E1D2B" w:rsidRDefault="006E1D2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F26A6"/>
    <w:multiLevelType w:val="hybridMultilevel"/>
    <w:tmpl w:val="C23859A6"/>
    <w:lvl w:ilvl="0" w:tplc="C33C65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37E9B"/>
    <w:multiLevelType w:val="hybridMultilevel"/>
    <w:tmpl w:val="9CF028D4"/>
    <w:lvl w:ilvl="0" w:tplc="C33C65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9B5275"/>
    <w:multiLevelType w:val="hybridMultilevel"/>
    <w:tmpl w:val="897E094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D2B"/>
    <w:rsid w:val="000E67FA"/>
    <w:rsid w:val="001168C2"/>
    <w:rsid w:val="001C4E5A"/>
    <w:rsid w:val="003918F1"/>
    <w:rsid w:val="003A2E96"/>
    <w:rsid w:val="004220D4"/>
    <w:rsid w:val="004D090F"/>
    <w:rsid w:val="00675767"/>
    <w:rsid w:val="00682E2F"/>
    <w:rsid w:val="006E0ECC"/>
    <w:rsid w:val="006E1D2B"/>
    <w:rsid w:val="007717E1"/>
    <w:rsid w:val="007D3899"/>
    <w:rsid w:val="008159FB"/>
    <w:rsid w:val="008554BE"/>
    <w:rsid w:val="00893DBA"/>
    <w:rsid w:val="008D4059"/>
    <w:rsid w:val="009D1183"/>
    <w:rsid w:val="009D7CED"/>
    <w:rsid w:val="00B20698"/>
    <w:rsid w:val="00BF393E"/>
    <w:rsid w:val="00C379DE"/>
    <w:rsid w:val="00C92AA7"/>
    <w:rsid w:val="00CB26C7"/>
    <w:rsid w:val="00E07B38"/>
    <w:rsid w:val="00EF5724"/>
    <w:rsid w:val="00F70020"/>
    <w:rsid w:val="00F75605"/>
    <w:rsid w:val="00FE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BE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1D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1D2B"/>
  </w:style>
  <w:style w:type="paragraph" w:styleId="Piedepgina">
    <w:name w:val="footer"/>
    <w:basedOn w:val="Normal"/>
    <w:link w:val="PiedepginaCar"/>
    <w:uiPriority w:val="99"/>
    <w:semiHidden/>
    <w:unhideWhenUsed/>
    <w:rsid w:val="006E1D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E1D2B"/>
  </w:style>
  <w:style w:type="paragraph" w:styleId="Textodeglobo">
    <w:name w:val="Balloon Text"/>
    <w:basedOn w:val="Normal"/>
    <w:link w:val="TextodegloboCar"/>
    <w:uiPriority w:val="99"/>
    <w:semiHidden/>
    <w:unhideWhenUsed/>
    <w:rsid w:val="006E1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D2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1D2B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220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pc\AppData\Local\Microsoft\Windows\Temporary%20Internet%20Files\Content.IE5\V25VF6BD\www.gruporihergons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343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</dc:creator>
  <cp:keywords/>
  <dc:description/>
  <cp:lastModifiedBy>Javier</cp:lastModifiedBy>
  <cp:revision>14</cp:revision>
  <dcterms:created xsi:type="dcterms:W3CDTF">2015-07-10T09:27:00Z</dcterms:created>
  <dcterms:modified xsi:type="dcterms:W3CDTF">2015-07-10T14:12:00Z</dcterms:modified>
</cp:coreProperties>
</file>